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jc w:val="both"/>
        <w:rPr>
          <w:rFonts w:hint="eastAsia" w:ascii="宋体" w:hAnsi="宋体" w:eastAsia="宋体" w:cs="宋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t>附件</w:t>
      </w:r>
      <w:r>
        <w:rPr>
          <w:rFonts w:hint="eastAsia"/>
          <w:lang w:val="en-US" w:eastAsia="zh-CN"/>
        </w:rPr>
        <w:t>2</w:t>
      </w:r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t>202</w:t>
      </w:r>
      <w:r>
        <w:rPr>
          <w:rFonts w:hint="eastAsia"/>
          <w:lang w:val="en-US" w:eastAsia="zh-CN"/>
        </w:rPr>
        <w:t>7-2029</w:t>
      </w:r>
      <w:r>
        <w:rPr>
          <w:rFonts w:hint="default"/>
          <w:lang w:val="en-US" w:eastAsia="zh-CN"/>
        </w:rPr>
        <w:t>年</w:t>
      </w:r>
      <w:r>
        <w:rPr>
          <w:rFonts w:hint="eastAsia"/>
          <w:lang w:val="en-US" w:eastAsia="zh-CN"/>
        </w:rPr>
        <w:t>集团公交停车场及办公区域保洁服务采购项目</w:t>
      </w:r>
    </w:p>
    <w:p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/>
          <w:lang w:val="en-US" w:eastAsia="zh-CN"/>
        </w:rPr>
        <w:t>费用报价表</w:t>
      </w:r>
    </w:p>
    <w:bookmarkEnd w:id="0"/>
    <w:tbl>
      <w:tblPr>
        <w:tblStyle w:val="5"/>
        <w:tblpPr w:leftFromText="180" w:rightFromText="180" w:vertAnchor="text" w:horzAnchor="page" w:tblpX="1272" w:tblpY="257"/>
        <w:tblOverlap w:val="never"/>
        <w:tblW w:w="895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9"/>
        <w:gridCol w:w="1983"/>
        <w:gridCol w:w="793"/>
        <w:gridCol w:w="1216"/>
        <w:gridCol w:w="2256"/>
        <w:gridCol w:w="172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ascii="等线" w:hAnsi="等线" w:eastAsia="等线" w:cs="等线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9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default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7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停车场数量</w:t>
            </w:r>
          </w:p>
        </w:tc>
        <w:tc>
          <w:tcPr>
            <w:tcW w:w="121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（含税）</w:t>
            </w:r>
          </w:p>
        </w:tc>
        <w:tc>
          <w:tcPr>
            <w:tcW w:w="225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工作时长</w:t>
            </w: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（小时）</w:t>
            </w:r>
          </w:p>
        </w:tc>
        <w:tc>
          <w:tcPr>
            <w:tcW w:w="172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2" w:hRule="atLeast"/>
        </w:trPr>
        <w:tc>
          <w:tcPr>
            <w:tcW w:w="9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  <w:lang w:val="en-US" w:eastAsia="zh-CN" w:bidi="ar"/>
              </w:rPr>
              <w:t>福州公交集团2027-2029年公交停车场及办公区域保洁服务采购项目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  <w:t>负责所辖公交停车场及办公区域环境卫生日常保洁养护服务，供应商需按要求完成以下工作：一是停车场、办公区域的日常保洁养护；二是生活垃圾与工业垃圾的清运；三是垃圾桶清理、垃圾分类处理；四是场地、办公室、办公公共区域、卫生间、电梯、楼梯等重点区域的全方位保洁。服务需确保停车场及办公区域整体干净、整洁，符合环境卫生管理标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12个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元/个/月</w:t>
            </w: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  <w:t>周一至周日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  <w:t>上午7：30—11:30，下午14:30—18:30，节假日照常保洁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该费用已包含所有的清洁劳务、耗材、税收、及垃圾转运至市容委规定垃圾中转站的运费、管理费、垃圾处理费等所有费用。</w:t>
            </w:r>
          </w:p>
        </w:tc>
      </w:tr>
    </w:tbl>
    <w:p>
      <w:pPr>
        <w:pStyle w:val="3"/>
        <w:ind w:left="0" w:leftChars="0" w:firstLine="0" w:firstLineChars="0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41D04"/>
    <w:rsid w:val="3B14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customStyle="1" w:styleId="6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仿宋_GB2312" w:hAnsi="仿宋_GB2312" w:eastAsia="仿宋_GB2312" w:cs="仿宋_GB2312"/>
      <w:spacing w:val="-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2026-08-27T03:11:00Z</dcterms:created>
  <dc:creator>晨晨</dc:creator>
  <cp:lastModifiedBy>晨晨</cp:lastModifiedBy>
  <dcterms:modified xsi:type="dcterms:W3CDTF">2026-08-27T03:12:20Z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